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3208D" w14:textId="77777777" w:rsidR="00BC1829" w:rsidRDefault="00000000">
      <w:pPr>
        <w:spacing w:line="240" w:lineRule="auto"/>
        <w:jc w:val="center"/>
        <w:rPr>
          <w:rFonts w:ascii="黑体" w:eastAsia="黑体" w:hAnsi="黑体" w:hint="eastAsia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题目1：</w:t>
      </w:r>
      <w:r>
        <w:rPr>
          <w:rFonts w:ascii="黑体" w:eastAsia="黑体" w:hAnsi="黑体"/>
          <w:b/>
          <w:sz w:val="44"/>
          <w:szCs w:val="44"/>
        </w:rPr>
        <w:t>基于静态分析的二进制代码CWE漏洞检测定位</w:t>
      </w:r>
    </w:p>
    <w:p w14:paraId="3BB4AEB2" w14:textId="77777777" w:rsidR="00BC1829" w:rsidRDefault="00BC1829">
      <w:pPr>
        <w:spacing w:line="240" w:lineRule="auto"/>
      </w:pPr>
    </w:p>
    <w:p w14:paraId="1D9EA49A" w14:textId="77777777" w:rsidR="00BC1829" w:rsidRDefault="00000000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一、题目背景：</w:t>
      </w:r>
    </w:p>
    <w:p w14:paraId="6A1D7BCA" w14:textId="77777777" w:rsidR="00BC1829" w:rsidRDefault="00000000">
      <w:pPr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随着软件规模的扩大，二进制代码中的安全漏洞（如缓冲区溢出、整数溢出、硬编码密钥等）已成为网络攻击的主要入口。静态分析技术无需执行代码即可通过数据流/控制流建模</w:t>
      </w:r>
      <w:r>
        <w:rPr>
          <w:rFonts w:asciiTheme="minorEastAsia" w:eastAsiaTheme="minorEastAsia" w:hAnsiTheme="minorEastAsia" w:hint="eastAsia"/>
          <w:sz w:val="24"/>
          <w:szCs w:val="24"/>
        </w:rPr>
        <w:t>等方法</w:t>
      </w:r>
      <w:r>
        <w:rPr>
          <w:rFonts w:asciiTheme="minorEastAsia" w:eastAsiaTheme="minorEastAsia" w:hAnsiTheme="minorEastAsia"/>
          <w:sz w:val="24"/>
          <w:szCs w:val="24"/>
        </w:rPr>
        <w:t>识别潜在漏洞模式，但面对大规模二进制代码时，</w:t>
      </w:r>
      <w:r>
        <w:rPr>
          <w:rFonts w:asciiTheme="minorEastAsia" w:eastAsiaTheme="minorEastAsia" w:hAnsiTheme="minorEastAsia" w:hint="eastAsia"/>
          <w:sz w:val="24"/>
          <w:szCs w:val="24"/>
        </w:rPr>
        <w:t>也</w:t>
      </w:r>
      <w:r>
        <w:rPr>
          <w:rFonts w:asciiTheme="minorEastAsia" w:eastAsiaTheme="minorEastAsia" w:hAnsiTheme="minorEastAsia"/>
          <w:sz w:val="24"/>
          <w:szCs w:val="24"/>
        </w:rPr>
        <w:t>存在资源消耗高、误报漏报率难以平衡、结果可验证性不足等挑战。本赛题要求参赛者设计兼顾性能与精度的静态分析方案，推动二进制安全分析技术的实用化突破。</w:t>
      </w:r>
    </w:p>
    <w:p w14:paraId="0822D80B" w14:textId="77777777" w:rsidR="00BC1829" w:rsidRDefault="00000000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二、题目描述：</w:t>
      </w:r>
    </w:p>
    <w:p w14:paraId="3BC6C170" w14:textId="77777777" w:rsidR="00BC1829" w:rsidRDefault="00000000">
      <w:pPr>
        <w:tabs>
          <w:tab w:val="left" w:pos="1440"/>
        </w:tabs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给定一个固件代码测试集，选手需要设计实现一个二进制静态漏洞检测</w:t>
      </w:r>
      <w:r>
        <w:rPr>
          <w:rFonts w:asciiTheme="minorEastAsia" w:eastAsiaTheme="minorEastAsia" w:hAnsiTheme="minorEastAsia"/>
          <w:sz w:val="24"/>
          <w:szCs w:val="24"/>
        </w:rPr>
        <w:t>工具，</w:t>
      </w:r>
      <w:r>
        <w:rPr>
          <w:rFonts w:asciiTheme="minorEastAsia" w:eastAsiaTheme="minorEastAsia" w:hAnsiTheme="minorEastAsia" w:hint="eastAsia"/>
          <w:sz w:val="24"/>
          <w:szCs w:val="24"/>
        </w:rPr>
        <w:t>能够</w:t>
      </w:r>
      <w:r>
        <w:rPr>
          <w:rFonts w:asciiTheme="minorEastAsia" w:eastAsiaTheme="minorEastAsia" w:hAnsiTheme="minorEastAsia"/>
          <w:sz w:val="24"/>
          <w:szCs w:val="24"/>
        </w:rPr>
        <w:t>检测</w:t>
      </w:r>
      <w:r>
        <w:rPr>
          <w:rFonts w:asciiTheme="minorEastAsia" w:eastAsiaTheme="minorEastAsia" w:hAnsiTheme="minorEastAsia" w:hint="eastAsia"/>
          <w:sz w:val="24"/>
          <w:szCs w:val="24"/>
        </w:rPr>
        <w:t>测试集样本中存在多种常见漏洞类型</w:t>
      </w:r>
      <w:r>
        <w:rPr>
          <w:rFonts w:asciiTheme="minorEastAsia" w:eastAsiaTheme="minorEastAsia" w:hAnsiTheme="minorEastAsia"/>
          <w:sz w:val="24"/>
          <w:szCs w:val="24"/>
        </w:rPr>
        <w:t>（如越界写入、整数溢出、</w:t>
      </w:r>
      <w:r>
        <w:rPr>
          <w:rFonts w:asciiTheme="minorEastAsia" w:eastAsiaTheme="minorEastAsia" w:hAnsiTheme="minorEastAsia" w:hint="eastAsia"/>
          <w:sz w:val="24"/>
          <w:szCs w:val="24"/>
        </w:rPr>
        <w:t>释放后重用、缓冲区溢出、命令注入、加密强度不足、</w:t>
      </w:r>
      <w:r>
        <w:rPr>
          <w:rFonts w:asciiTheme="minorEastAsia" w:eastAsiaTheme="minorEastAsia" w:hAnsiTheme="minorEastAsia"/>
          <w:sz w:val="24"/>
          <w:szCs w:val="24"/>
        </w:rPr>
        <w:t>硬编码密钥等），并定位漏洞代码位置</w:t>
      </w:r>
      <w:r>
        <w:rPr>
          <w:rFonts w:asciiTheme="minorEastAsia" w:eastAsiaTheme="minorEastAsia" w:hAnsiTheme="minorEastAsia" w:hint="eastAsia"/>
          <w:sz w:val="24"/>
          <w:szCs w:val="24"/>
        </w:rPr>
        <w:t>，能够输出</w:t>
      </w:r>
      <w:r>
        <w:rPr>
          <w:rFonts w:asciiTheme="minorEastAsia" w:eastAsiaTheme="minorEastAsia" w:hAnsiTheme="minorEastAsia"/>
          <w:sz w:val="24"/>
          <w:szCs w:val="24"/>
        </w:rPr>
        <w:t>漏洞类型、代码偏移地址、触发路径</w:t>
      </w:r>
      <w:r>
        <w:rPr>
          <w:rFonts w:asciiTheme="minorEastAsia" w:eastAsiaTheme="minorEastAsia" w:hAnsiTheme="minorEastAsia" w:hint="eastAsia"/>
          <w:sz w:val="24"/>
          <w:szCs w:val="24"/>
        </w:rPr>
        <w:t>，支持漏洞模式的规则编写与扩展</w:t>
      </w:r>
      <w:r>
        <w:rPr>
          <w:rFonts w:asciiTheme="minorEastAsia" w:eastAsiaTheme="minorEastAsia" w:hAnsiTheme="minorEastAsia"/>
          <w:sz w:val="24"/>
          <w:szCs w:val="24"/>
        </w:rPr>
        <w:t>。</w:t>
      </w:r>
    </w:p>
    <w:p w14:paraId="52F7BC4E" w14:textId="77777777" w:rsidR="00BC1829" w:rsidRDefault="00000000">
      <w:pPr>
        <w:tabs>
          <w:tab w:val="left" w:pos="1440"/>
        </w:tabs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工具</w:t>
      </w:r>
      <w:r>
        <w:rPr>
          <w:rFonts w:asciiTheme="minorEastAsia" w:eastAsiaTheme="minorEastAsia" w:hAnsiTheme="minorEastAsia"/>
          <w:sz w:val="24"/>
          <w:szCs w:val="24"/>
        </w:rPr>
        <w:t>分析过程需控制内存占用≤</w:t>
      </w:r>
      <w:r>
        <w:rPr>
          <w:rFonts w:asciiTheme="minorEastAsia" w:eastAsiaTheme="minorEastAsia" w:hAnsiTheme="minorEastAsia" w:hint="eastAsia"/>
          <w:sz w:val="24"/>
          <w:szCs w:val="24"/>
        </w:rPr>
        <w:t>8</w:t>
      </w:r>
      <w:r>
        <w:rPr>
          <w:rFonts w:asciiTheme="minorEastAsia" w:eastAsiaTheme="minorEastAsia" w:hAnsiTheme="minorEastAsia"/>
          <w:sz w:val="24"/>
          <w:szCs w:val="24"/>
        </w:rPr>
        <w:t>GB</w:t>
      </w:r>
      <w:r>
        <w:rPr>
          <w:rFonts w:asciiTheme="minorEastAsia" w:eastAsiaTheme="minorEastAsia" w:hAnsiTheme="minorEastAsia" w:hint="eastAsia"/>
          <w:sz w:val="24"/>
          <w:szCs w:val="24"/>
        </w:rPr>
        <w:t>，且</w:t>
      </w:r>
      <w:r>
        <w:rPr>
          <w:rFonts w:asciiTheme="minorEastAsia" w:eastAsiaTheme="minorEastAsia" w:hAnsiTheme="minorEastAsia"/>
          <w:sz w:val="24"/>
          <w:szCs w:val="24"/>
        </w:rPr>
        <w:t>对100MB以上二进制文件的分析时间≤</w:t>
      </w: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/>
          <w:sz w:val="24"/>
          <w:szCs w:val="24"/>
        </w:rPr>
        <w:t>0分钟。</w:t>
      </w:r>
    </w:p>
    <w:p w14:paraId="04FFD548" w14:textId="77777777" w:rsidR="00BC1829" w:rsidRDefault="00000000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三、考察选手二进制静态分析漏洞识别、性能优化能力，挑战内容如下：</w:t>
      </w:r>
    </w:p>
    <w:p w14:paraId="65A5CF92" w14:textId="77777777" w:rsidR="00BC1829" w:rsidRDefault="00000000">
      <w:pPr>
        <w:tabs>
          <w:tab w:val="left" w:pos="720"/>
          <w:tab w:val="left" w:pos="1440"/>
        </w:tabs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1、二进制静态分析漏洞识别</w:t>
      </w:r>
      <w:r>
        <w:rPr>
          <w:rFonts w:asciiTheme="minorEastAsia" w:eastAsiaTheme="minorEastAsia" w:hAnsiTheme="minorEastAsia"/>
          <w:sz w:val="24"/>
          <w:szCs w:val="24"/>
        </w:rPr>
        <w:t>：能否构建精准的数据流/控制流模型，识别输入源（Source）到危险操作（Sink）的传播路径。</w:t>
      </w:r>
    </w:p>
    <w:p w14:paraId="2518F885" w14:textId="77777777" w:rsidR="00BC1829" w:rsidRDefault="00000000">
      <w:pPr>
        <w:tabs>
          <w:tab w:val="left" w:pos="720"/>
          <w:tab w:val="left" w:pos="1440"/>
        </w:tabs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2、</w:t>
      </w:r>
      <w:r>
        <w:rPr>
          <w:rFonts w:asciiTheme="minorEastAsia" w:eastAsiaTheme="minorEastAsia" w:hAnsiTheme="minorEastAsia"/>
          <w:sz w:val="24"/>
          <w:szCs w:val="24"/>
        </w:rPr>
        <w:t>性能优化能力：算法复杂度控制与硬件资源管理策略。</w:t>
      </w:r>
    </w:p>
    <w:p w14:paraId="4A02D00C" w14:textId="77777777" w:rsidR="00BC1829" w:rsidRDefault="00000000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三、交付件</w:t>
      </w:r>
    </w:p>
    <w:p w14:paraId="68F42C02" w14:textId="77777777" w:rsidR="00BC1829" w:rsidRDefault="00000000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1、工具源代码。</w:t>
      </w:r>
    </w:p>
    <w:p w14:paraId="7A4925C9" w14:textId="77777777" w:rsidR="00BC1829" w:rsidRDefault="00000000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2、工具设计说明书：技术原理详细描述。</w:t>
      </w:r>
    </w:p>
    <w:p w14:paraId="633B80C9" w14:textId="77777777" w:rsidR="00BC1829" w:rsidRDefault="00000000">
      <w:pPr>
        <w:autoSpaceDE/>
        <w:autoSpaceDN/>
        <w:adjustRightInd/>
        <w:jc w:val="both"/>
        <w:rPr>
          <w:rFonts w:ascii="Calibri" w:hAnsi="Calibri"/>
          <w:snapToGrid/>
          <w:kern w:val="2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3、二进制程序及部署操作说明。</w:t>
      </w:r>
    </w:p>
    <w:p w14:paraId="7CC88717" w14:textId="77777777" w:rsidR="00BC1829" w:rsidRDefault="00000000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四、评价方式</w:t>
      </w:r>
      <w:r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14:paraId="33F38906" w14:textId="77777777" w:rsidR="00BC1829" w:rsidRDefault="00000000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从如下几个层面评价工具得分：</w:t>
      </w:r>
    </w:p>
    <w:p w14:paraId="20DC74D6" w14:textId="77777777" w:rsidR="00BC1829" w:rsidRDefault="00000000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1、检测出的漏洞数量与误报率：选手需要提供每个检测漏洞的漏洞位置、漏洞</w:t>
      </w:r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>类型、反汇编代码、触发路径、危险信息等用于评估是否误报。</w:t>
      </w:r>
    </w:p>
    <w:p w14:paraId="447AFE6C" w14:textId="77777777" w:rsidR="00BC1829" w:rsidRDefault="00000000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2、适应性与扩展性：是否支持扩展现有漏洞模式的规则，以及能够对新的漏洞模式的添加规则。</w:t>
      </w:r>
    </w:p>
    <w:p w14:paraId="3D7F566B" w14:textId="77777777" w:rsidR="00BC1829" w:rsidRDefault="00000000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3、</w:t>
      </w:r>
      <w:r>
        <w:rPr>
          <w:rFonts w:ascii="Calibri" w:hAnsi="Calibri"/>
          <w:snapToGrid/>
          <w:kern w:val="2"/>
          <w:sz w:val="24"/>
          <w:szCs w:val="24"/>
        </w:rPr>
        <w:t>创新性：是否有创新的思路、算法或方法在程序中得以应用</w:t>
      </w:r>
      <w:r>
        <w:rPr>
          <w:rFonts w:ascii="Calibri" w:hAnsi="Calibri" w:hint="eastAsia"/>
          <w:snapToGrid/>
          <w:kern w:val="2"/>
          <w:sz w:val="24"/>
          <w:szCs w:val="24"/>
        </w:rPr>
        <w:t>。</w:t>
      </w:r>
    </w:p>
    <w:p w14:paraId="592310E6" w14:textId="77777777" w:rsidR="00BC1829" w:rsidRDefault="00000000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加分项：工具</w:t>
      </w:r>
      <w:r>
        <w:rPr>
          <w:rFonts w:asciiTheme="minorEastAsia" w:eastAsiaTheme="minorEastAsia" w:hAnsiTheme="minorEastAsia"/>
          <w:sz w:val="24"/>
          <w:szCs w:val="24"/>
        </w:rPr>
        <w:t>分析过程需控制内存占用≤</w:t>
      </w:r>
      <w:r>
        <w:rPr>
          <w:rFonts w:asciiTheme="minorEastAsia" w:eastAsiaTheme="minorEastAsia" w:hAnsiTheme="minorEastAsia" w:hint="eastAsia"/>
          <w:sz w:val="24"/>
          <w:szCs w:val="24"/>
        </w:rPr>
        <w:t>8</w:t>
      </w:r>
      <w:r>
        <w:rPr>
          <w:rFonts w:asciiTheme="minorEastAsia" w:eastAsiaTheme="minorEastAsia" w:hAnsiTheme="minorEastAsia"/>
          <w:sz w:val="24"/>
          <w:szCs w:val="24"/>
        </w:rPr>
        <w:t>GB</w:t>
      </w:r>
      <w:r>
        <w:rPr>
          <w:rFonts w:asciiTheme="minorEastAsia" w:eastAsiaTheme="minorEastAsia" w:hAnsiTheme="minorEastAsia" w:hint="eastAsia"/>
          <w:sz w:val="24"/>
          <w:szCs w:val="24"/>
        </w:rPr>
        <w:t>，且</w:t>
      </w:r>
      <w:r>
        <w:rPr>
          <w:rFonts w:asciiTheme="minorEastAsia" w:eastAsiaTheme="minorEastAsia" w:hAnsiTheme="minorEastAsia"/>
          <w:sz w:val="24"/>
          <w:szCs w:val="24"/>
        </w:rPr>
        <w:t>对100MB以上二进制文件的分析时间≤</w:t>
      </w: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/>
          <w:sz w:val="24"/>
          <w:szCs w:val="24"/>
        </w:rPr>
        <w:t>0分钟</w:t>
      </w:r>
      <w:r>
        <w:rPr>
          <w:rFonts w:asciiTheme="minorEastAsia" w:eastAsiaTheme="minorEastAsia" w:hAnsiTheme="minorEastAsia" w:hint="eastAsia"/>
          <w:sz w:val="24"/>
          <w:szCs w:val="24"/>
        </w:rPr>
        <w:t>，内存开销越低越好、分析时间越快越好。</w:t>
      </w:r>
    </w:p>
    <w:p w14:paraId="4C4D628D" w14:textId="57E19865" w:rsidR="00651254" w:rsidRPr="00E0475B" w:rsidRDefault="00651254" w:rsidP="00651254">
      <w:pPr>
        <w:rPr>
          <w:rFonts w:asciiTheme="minorEastAsia" w:eastAsiaTheme="minorEastAsia" w:hAnsiTheme="minorEastAsia" w:hint="eastAsia"/>
          <w:sz w:val="24"/>
          <w:szCs w:val="24"/>
        </w:rPr>
      </w:pPr>
      <w:r w:rsidRPr="00E0475B">
        <w:rPr>
          <w:rFonts w:asciiTheme="minorEastAsia" w:eastAsiaTheme="minorEastAsia" w:hAnsiTheme="minorEastAsia" w:hint="eastAsia"/>
          <w:b/>
          <w:sz w:val="24"/>
          <w:szCs w:val="24"/>
        </w:rPr>
        <w:t>五、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咨询</w:t>
      </w:r>
      <w:r w:rsidRPr="00E0475B">
        <w:rPr>
          <w:rFonts w:asciiTheme="minorEastAsia" w:eastAsiaTheme="minorEastAsia" w:hAnsiTheme="minorEastAsia" w:hint="eastAsia"/>
          <w:b/>
          <w:sz w:val="24"/>
          <w:szCs w:val="24"/>
        </w:rPr>
        <w:t>邮箱：</w:t>
      </w:r>
      <w:r w:rsidRPr="00E0475B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24"/>
        </w:rPr>
        <w:t>liuxing</w:t>
      </w:r>
      <w:r w:rsidRPr="00E0475B">
        <w:rPr>
          <w:rFonts w:asciiTheme="minorEastAsia" w:eastAsiaTheme="minorEastAsia" w:hAnsiTheme="minorEastAsia" w:hint="eastAsia"/>
          <w:sz w:val="24"/>
          <w:szCs w:val="24"/>
        </w:rPr>
        <w:t>@</w:t>
      </w:r>
      <w:r>
        <w:rPr>
          <w:rFonts w:asciiTheme="minorEastAsia" w:eastAsiaTheme="minorEastAsia" w:hAnsiTheme="minorEastAsia" w:hint="eastAsia"/>
          <w:sz w:val="24"/>
          <w:szCs w:val="24"/>
        </w:rPr>
        <w:t>valiantsec</w:t>
      </w:r>
      <w:r w:rsidRPr="00E0475B">
        <w:rPr>
          <w:rFonts w:asciiTheme="minorEastAsia" w:eastAsiaTheme="minorEastAsia" w:hAnsiTheme="minorEastAsia" w:hint="eastAsia"/>
          <w:sz w:val="24"/>
          <w:szCs w:val="24"/>
        </w:rPr>
        <w:t>.com</w:t>
      </w:r>
    </w:p>
    <w:p w14:paraId="314C3314" w14:textId="77777777" w:rsidR="00BC1829" w:rsidRPr="00651254" w:rsidRDefault="00BC1829">
      <w:pPr>
        <w:spacing w:line="240" w:lineRule="auto"/>
        <w:rPr>
          <w:sz w:val="24"/>
          <w:szCs w:val="24"/>
        </w:rPr>
      </w:pPr>
    </w:p>
    <w:p w14:paraId="535052D7" w14:textId="77777777" w:rsidR="00BC1829" w:rsidRDefault="00BC1829">
      <w:pPr>
        <w:spacing w:line="240" w:lineRule="auto"/>
        <w:rPr>
          <w:sz w:val="24"/>
          <w:szCs w:val="24"/>
        </w:rPr>
      </w:pPr>
    </w:p>
    <w:p w14:paraId="4B86F45F" w14:textId="77777777" w:rsidR="00BC1829" w:rsidRDefault="00BC1829">
      <w:pPr>
        <w:spacing w:line="240" w:lineRule="auto"/>
        <w:rPr>
          <w:sz w:val="24"/>
          <w:szCs w:val="24"/>
        </w:rPr>
      </w:pPr>
    </w:p>
    <w:sectPr w:rsidR="00BC18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FA7AD" w14:textId="77777777" w:rsidR="004A3B5D" w:rsidRDefault="004A3B5D">
      <w:pPr>
        <w:spacing w:line="240" w:lineRule="auto"/>
      </w:pPr>
      <w:r>
        <w:separator/>
      </w:r>
    </w:p>
  </w:endnote>
  <w:endnote w:type="continuationSeparator" w:id="0">
    <w:p w14:paraId="54D83020" w14:textId="77777777" w:rsidR="004A3B5D" w:rsidRDefault="004A3B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B0725" w14:textId="77777777" w:rsidR="00BC1829" w:rsidRDefault="00BC1829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6D311" w14:textId="77777777" w:rsidR="00BC1829" w:rsidRDefault="00BC182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8AF32" w14:textId="77777777" w:rsidR="00BC1829" w:rsidRDefault="00BC1829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68B22" w14:textId="77777777" w:rsidR="004A3B5D" w:rsidRDefault="004A3B5D">
      <w:r>
        <w:separator/>
      </w:r>
    </w:p>
  </w:footnote>
  <w:footnote w:type="continuationSeparator" w:id="0">
    <w:p w14:paraId="3DE4164A" w14:textId="77777777" w:rsidR="004A3B5D" w:rsidRDefault="004A3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BB276" w14:textId="77777777" w:rsidR="00BC1829" w:rsidRDefault="00BC1829">
    <w:pPr>
      <w:pStyle w:val="a8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2006A" w14:textId="77777777" w:rsidR="00BC1829" w:rsidRDefault="00BC1829">
    <w:pPr>
      <w:pStyle w:val="a8"/>
      <w:rPr>
        <w:rFonts w:ascii="DotumChe" w:eastAsia="DotumChe" w:hAnsi="DotumChe"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76177" w14:textId="77777777" w:rsidR="00BC1829" w:rsidRDefault="00BC1829">
    <w:pPr>
      <w:pStyle w:val="a8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FE570A"/>
    <w:multiLevelType w:val="multilevel"/>
    <w:tmpl w:val="42FE570A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" w15:restartNumberingAfterBreak="0">
    <w:nsid w:val="63546429"/>
    <w:multiLevelType w:val="multilevel"/>
    <w:tmpl w:val="63546429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 w16cid:durableId="1963418241">
    <w:abstractNumId w:val="1"/>
  </w:num>
  <w:num w:numId="2" w16cid:durableId="11035270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doNotDisplayPageBoundarie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2BA"/>
    <w:rsid w:val="00035469"/>
    <w:rsid w:val="000518ED"/>
    <w:rsid w:val="00087222"/>
    <w:rsid w:val="000B17C9"/>
    <w:rsid w:val="000F1847"/>
    <w:rsid w:val="0012175A"/>
    <w:rsid w:val="00142B46"/>
    <w:rsid w:val="00147582"/>
    <w:rsid w:val="00152B8F"/>
    <w:rsid w:val="00192B5F"/>
    <w:rsid w:val="001A1C33"/>
    <w:rsid w:val="001A6EB8"/>
    <w:rsid w:val="001B0893"/>
    <w:rsid w:val="001B28A8"/>
    <w:rsid w:val="001C7462"/>
    <w:rsid w:val="001D040C"/>
    <w:rsid w:val="002229E8"/>
    <w:rsid w:val="00226F02"/>
    <w:rsid w:val="002512DF"/>
    <w:rsid w:val="002954F0"/>
    <w:rsid w:val="002973B5"/>
    <w:rsid w:val="002B17F1"/>
    <w:rsid w:val="002F55CC"/>
    <w:rsid w:val="003055E4"/>
    <w:rsid w:val="00307760"/>
    <w:rsid w:val="003218DD"/>
    <w:rsid w:val="00322719"/>
    <w:rsid w:val="00330238"/>
    <w:rsid w:val="00351369"/>
    <w:rsid w:val="00384E3C"/>
    <w:rsid w:val="00392C0D"/>
    <w:rsid w:val="003962A5"/>
    <w:rsid w:val="003B081B"/>
    <w:rsid w:val="003E0CE3"/>
    <w:rsid w:val="003F43BB"/>
    <w:rsid w:val="00425F62"/>
    <w:rsid w:val="00430F4B"/>
    <w:rsid w:val="0044169D"/>
    <w:rsid w:val="004810BB"/>
    <w:rsid w:val="0048368D"/>
    <w:rsid w:val="00487DD8"/>
    <w:rsid w:val="00496350"/>
    <w:rsid w:val="004A3B5D"/>
    <w:rsid w:val="004D4172"/>
    <w:rsid w:val="004F4C32"/>
    <w:rsid w:val="0052233A"/>
    <w:rsid w:val="00537EC1"/>
    <w:rsid w:val="00560DCE"/>
    <w:rsid w:val="005658CE"/>
    <w:rsid w:val="00567F83"/>
    <w:rsid w:val="005705EC"/>
    <w:rsid w:val="005839D9"/>
    <w:rsid w:val="005B7B8D"/>
    <w:rsid w:val="005C52BC"/>
    <w:rsid w:val="00634265"/>
    <w:rsid w:val="0065114D"/>
    <w:rsid w:val="00651254"/>
    <w:rsid w:val="006B6D3B"/>
    <w:rsid w:val="006C0A8E"/>
    <w:rsid w:val="006D0080"/>
    <w:rsid w:val="006E1A70"/>
    <w:rsid w:val="0070454C"/>
    <w:rsid w:val="007162BA"/>
    <w:rsid w:val="0075012D"/>
    <w:rsid w:val="00750FFD"/>
    <w:rsid w:val="0075203C"/>
    <w:rsid w:val="00775BB5"/>
    <w:rsid w:val="007769CB"/>
    <w:rsid w:val="00780144"/>
    <w:rsid w:val="007B179C"/>
    <w:rsid w:val="007D606B"/>
    <w:rsid w:val="007F565C"/>
    <w:rsid w:val="008065BB"/>
    <w:rsid w:val="0081574F"/>
    <w:rsid w:val="008164EB"/>
    <w:rsid w:val="00817222"/>
    <w:rsid w:val="008742D2"/>
    <w:rsid w:val="008A7612"/>
    <w:rsid w:val="008D240B"/>
    <w:rsid w:val="0091605F"/>
    <w:rsid w:val="00936856"/>
    <w:rsid w:val="009610B8"/>
    <w:rsid w:val="00972527"/>
    <w:rsid w:val="00995D57"/>
    <w:rsid w:val="009B418E"/>
    <w:rsid w:val="009B68BE"/>
    <w:rsid w:val="009E037B"/>
    <w:rsid w:val="00A514FE"/>
    <w:rsid w:val="00A6021E"/>
    <w:rsid w:val="00A90973"/>
    <w:rsid w:val="00AA0BAD"/>
    <w:rsid w:val="00AA2E36"/>
    <w:rsid w:val="00AC6192"/>
    <w:rsid w:val="00AD4C59"/>
    <w:rsid w:val="00AD5AFD"/>
    <w:rsid w:val="00B0495E"/>
    <w:rsid w:val="00B11AE6"/>
    <w:rsid w:val="00B34394"/>
    <w:rsid w:val="00B50E13"/>
    <w:rsid w:val="00B5525E"/>
    <w:rsid w:val="00B66F68"/>
    <w:rsid w:val="00B9424D"/>
    <w:rsid w:val="00BA7750"/>
    <w:rsid w:val="00BC1829"/>
    <w:rsid w:val="00BD139D"/>
    <w:rsid w:val="00BE4C79"/>
    <w:rsid w:val="00BF249A"/>
    <w:rsid w:val="00C3400A"/>
    <w:rsid w:val="00C53AFA"/>
    <w:rsid w:val="00C6518E"/>
    <w:rsid w:val="00C853C8"/>
    <w:rsid w:val="00CB3198"/>
    <w:rsid w:val="00CB3C27"/>
    <w:rsid w:val="00CD2F39"/>
    <w:rsid w:val="00CE60D8"/>
    <w:rsid w:val="00CF40AC"/>
    <w:rsid w:val="00CF4A99"/>
    <w:rsid w:val="00D03C36"/>
    <w:rsid w:val="00D16C4C"/>
    <w:rsid w:val="00D43E9C"/>
    <w:rsid w:val="00D87114"/>
    <w:rsid w:val="00DB2FF7"/>
    <w:rsid w:val="00DD72FE"/>
    <w:rsid w:val="00E0475B"/>
    <w:rsid w:val="00ED5E7C"/>
    <w:rsid w:val="00EE2438"/>
    <w:rsid w:val="00EE58DB"/>
    <w:rsid w:val="00F07FAD"/>
    <w:rsid w:val="00F20EE2"/>
    <w:rsid w:val="00F3031B"/>
    <w:rsid w:val="00F5709A"/>
    <w:rsid w:val="00F60229"/>
    <w:rsid w:val="00F60ED8"/>
    <w:rsid w:val="00F9169F"/>
    <w:rsid w:val="00F91ABD"/>
    <w:rsid w:val="00FB0848"/>
    <w:rsid w:val="00FD145D"/>
    <w:rsid w:val="00FD4C45"/>
    <w:rsid w:val="00FD52B5"/>
    <w:rsid w:val="00FD6016"/>
    <w:rsid w:val="00FE4989"/>
    <w:rsid w:val="00FF77C6"/>
    <w:rsid w:val="09AC007A"/>
    <w:rsid w:val="13BB75C8"/>
    <w:rsid w:val="243D76F2"/>
    <w:rsid w:val="2AE566BB"/>
    <w:rsid w:val="2BB52F88"/>
    <w:rsid w:val="3F3F0C0D"/>
    <w:rsid w:val="42D50793"/>
    <w:rsid w:val="46A47F54"/>
    <w:rsid w:val="495C0B3D"/>
    <w:rsid w:val="4FDE57FF"/>
    <w:rsid w:val="5699699F"/>
    <w:rsid w:val="56F84B87"/>
    <w:rsid w:val="5EA205B0"/>
    <w:rsid w:val="63FA7C74"/>
    <w:rsid w:val="663D17DF"/>
    <w:rsid w:val="7A8463A9"/>
    <w:rsid w:val="7AB93293"/>
    <w:rsid w:val="7D50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AEC735"/>
  <w15:docId w15:val="{889F6A32-3525-4EA1-9C39-54E6DA08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qFormat/>
    <w:pPr>
      <w:keepNext/>
      <w:numPr>
        <w:numId w:val="1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pPr>
      <w:keepNext/>
      <w:keepLines/>
      <w:numPr>
        <w:ilvl w:val="2"/>
        <w:numId w:val="1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link w:val="a6"/>
    <w:pPr>
      <w:spacing w:line="240" w:lineRule="auto"/>
    </w:pPr>
    <w:rPr>
      <w:sz w:val="18"/>
      <w:szCs w:val="18"/>
    </w:rPr>
  </w:style>
  <w:style w:type="paragraph" w:styleId="a7">
    <w:name w:val="footer"/>
    <w:qFormat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8">
    <w:name w:val="header"/>
    <w:qFormat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table" w:styleId="a9">
    <w:name w:val="Table Grid"/>
    <w:basedOn w:val="a3"/>
    <w:qFormat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2"/>
    <w:uiPriority w:val="99"/>
    <w:unhideWhenUsed/>
    <w:rPr>
      <w:color w:val="0563C1"/>
      <w:u w:val="single"/>
    </w:rPr>
  </w:style>
  <w:style w:type="paragraph" w:customStyle="1" w:styleId="a0">
    <w:name w:val="表格题注"/>
    <w:next w:val="a1"/>
    <w:qFormat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b">
    <w:name w:val="表格文本"/>
    <w:pPr>
      <w:tabs>
        <w:tab w:val="decimal" w:pos="0"/>
      </w:tabs>
    </w:pPr>
    <w:rPr>
      <w:rFonts w:ascii="Arial" w:hAnsi="Arial"/>
      <w:sz w:val="21"/>
      <w:szCs w:val="21"/>
    </w:rPr>
  </w:style>
  <w:style w:type="paragraph" w:customStyle="1" w:styleId="ac">
    <w:name w:val="表头文本"/>
    <w:qFormat/>
    <w:pPr>
      <w:jc w:val="center"/>
    </w:pPr>
    <w:rPr>
      <w:rFonts w:ascii="Arial" w:hAnsi="Arial"/>
      <w:b/>
      <w:sz w:val="21"/>
      <w:szCs w:val="21"/>
    </w:rPr>
  </w:style>
  <w:style w:type="table" w:customStyle="1" w:styleId="ad">
    <w:name w:val="表样式"/>
    <w:basedOn w:val="a3"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">
    <w:name w:val="插图题注"/>
    <w:next w:val="a1"/>
    <w:qFormat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e">
    <w:name w:val="图样式"/>
    <w:basedOn w:val="a1"/>
    <w:qFormat/>
    <w:pPr>
      <w:keepNext/>
      <w:widowControl/>
      <w:spacing w:before="80" w:after="80"/>
      <w:jc w:val="center"/>
    </w:pPr>
  </w:style>
  <w:style w:type="paragraph" w:customStyle="1" w:styleId="af">
    <w:name w:val="文档标题"/>
    <w:basedOn w:val="a1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customStyle="1" w:styleId="af0">
    <w:name w:val="正文（首行不缩进）"/>
    <w:basedOn w:val="a1"/>
  </w:style>
  <w:style w:type="paragraph" w:customStyle="1" w:styleId="af1">
    <w:name w:val="注示头"/>
    <w:basedOn w:val="a1"/>
    <w:qFormat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f2">
    <w:name w:val="注示文本"/>
    <w:basedOn w:val="a1"/>
    <w:qFormat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3">
    <w:name w:val="编写建议"/>
    <w:basedOn w:val="a1"/>
    <w:qFormat/>
    <w:pPr>
      <w:ind w:firstLine="420"/>
    </w:pPr>
    <w:rPr>
      <w:rFonts w:ascii="Arial" w:hAnsi="Arial" w:cs="Arial"/>
      <w:i/>
      <w:color w:val="0000FF"/>
    </w:rPr>
  </w:style>
  <w:style w:type="character" w:customStyle="1" w:styleId="af4">
    <w:name w:val="样式一"/>
    <w:basedOn w:val="a2"/>
    <w:rPr>
      <w:rFonts w:ascii="宋体" w:hAnsi="宋体"/>
      <w:b/>
      <w:bCs/>
      <w:color w:val="000000"/>
      <w:sz w:val="36"/>
    </w:rPr>
  </w:style>
  <w:style w:type="character" w:customStyle="1" w:styleId="af5">
    <w:name w:val="样式二"/>
    <w:basedOn w:val="af4"/>
    <w:rPr>
      <w:rFonts w:ascii="宋体" w:hAnsi="宋体"/>
      <w:b/>
      <w:bCs/>
      <w:color w:val="000000"/>
      <w:sz w:val="36"/>
    </w:rPr>
  </w:style>
  <w:style w:type="character" w:customStyle="1" w:styleId="a6">
    <w:name w:val="批注框文本 字符"/>
    <w:basedOn w:val="a2"/>
    <w:link w:val="a5"/>
    <w:rPr>
      <w:snapToGrid w:val="0"/>
      <w:sz w:val="18"/>
      <w:szCs w:val="18"/>
    </w:rPr>
  </w:style>
  <w:style w:type="paragraph" w:styleId="af6">
    <w:name w:val="List Paragraph"/>
    <w:basedOn w:val="a1"/>
    <w:uiPriority w:val="34"/>
    <w:qFormat/>
    <w:pPr>
      <w:ind w:firstLineChars="200" w:firstLine="420"/>
    </w:pPr>
  </w:style>
  <w:style w:type="character" w:customStyle="1" w:styleId="10">
    <w:name w:val="未处理的提及1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wx690449\Desktop\OFFICE\Templet\office\office\Office%20&#27169;&#26495;&#65288;&#20013;&#25991;&#65289;\DOC\Word%20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9F259-DDDA-40D3-BC48-EBFACABB9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模板.dotx</Template>
  <TotalTime>2</TotalTime>
  <Pages>2</Pages>
  <Words>126</Words>
  <Characters>719</Characters>
  <Application>Microsoft Office Word</Application>
  <DocSecurity>0</DocSecurity>
  <Lines>5</Lines>
  <Paragraphs>1</Paragraphs>
  <ScaleCrop>false</ScaleCrop>
  <Company>Huawei Technologies Co.,Ltd.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Mingwen</dc:creator>
  <cp:lastModifiedBy>xing liu</cp:lastModifiedBy>
  <cp:revision>239</cp:revision>
  <dcterms:created xsi:type="dcterms:W3CDTF">2019-07-19T03:06:00Z</dcterms:created>
  <dcterms:modified xsi:type="dcterms:W3CDTF">2025-03-22T12:10:00Z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(4)hGQ1PSCXEkVfcwFQsoRSLtxtuzYtzBVjCK06H8HLhZoLuRhj4leYecNqTcOz6een0ft1egsg
t001mFnCvLMaA7NtV7uI2VC2fwALyxkAC4/wcWz8V8s9ISVz/CfAoSvyQ6nyxiczypx3WN6k
iUnWGkbT1bSwB2DSRd3f7wzNpVKyHhElmeFgXpfDEloNrXj6fpuVTbsm6RDJMi1f464iyj1z
614PzAImBcWE/WjDWN/y5</vt:lpwstr>
  </property>
  <property fmtid="{D5CDD505-2E9C-101B-9397-08002B2CF9AE}" pid="3" name="_ms_pID_7253431">
    <vt:lpwstr>TFYekd/MoOcdAUKhpiH6kdybFPk4me52k75asY0n+2Om+X60aHu
K7gzsUkkPd9EvzrGt8Nhbs+5OzH324OV3/Zv0Wk1s77ymyBS/g1FukTABfllXSMe4+HG/L89
tp8NHHTwaIzm28DBBkVmVmdL09ekEMV+QrS/Rie/ICaA+cc5fNaNjUKJZ6+1wXS2SQEOKjC6
b8HqMKW55JFIbIK2N1piaa3K9ae25MbT1AEQED9QlN</vt:lpwstr>
  </property>
  <property fmtid="{D5CDD505-2E9C-101B-9397-08002B2CF9AE}" pid="4" name="_ms_pID_7253432">
    <vt:lpwstr>E7FqxOADAUq80etHyPBA3ELTZhFDR2
wVj3LzUVhy7LOuwI9uxMSkbk8k5daWHKRVM2jPOoZ88TOOJpho94OU041q2lK6RN9bR9XAb5
mvsbzvyK7y9aTwrRm9Y9jeP/2MGeGsd46jyP7DuLztgB1VmvC8i6MYko5SiXTLeJvJ8l6Chj
pwgTqVKI/iPWcTv5Z3EUyitJA9voTAle06Fnasq695DEfPit2GNQApOppq1hRmF</vt:lpwstr>
  </property>
  <property fmtid="{D5CDD505-2E9C-101B-9397-08002B2CF9AE}" pid="5" name="_ms_pID_7253433">
    <vt:lpwstr>XOJNPY2kx
4xqimhk3tS32I2ubWObO207x2MvGmI15qfOjJqw4zxHSDgtN</vt:lpwstr>
  </property>
  <property fmtid="{D5CDD505-2E9C-101B-9397-08002B2CF9AE}" pid="6" name="_2015_ms_pID_725343">
    <vt:lpwstr>(3)Vqddr2wDwstzoQ5xSnLDBJoFh1+y3+GaWCSPZBn9EJVgLUukgL1sCIpQVBO95JW4GaDcH74g
GxbJhCBielyll2Pwexh+tNKKglhfdUgFj2BTcdNyHyOO2lq2ZTjj8yQLaitP5HBbu5xKtGJd
dlh3UX7EWo0GlKzgOEHchtHpEpRNJz15yjkSKvh/ucADXjtaoFCCs34G3aFL1njjMhBESNs3
O8ai649IktBiAkYicA</vt:lpwstr>
  </property>
  <property fmtid="{D5CDD505-2E9C-101B-9397-08002B2CF9AE}" pid="7" name="_2015_ms_pID_7253431">
    <vt:lpwstr>GO0jrzl72IOuY+J0k8ro/sGdbqwnQEwo/HKsmNt+rT3OEBmpg4EXKq
738sDXSiE7Ur6LKxuFZQAlcStYyL16hcO+WVVBJ0YAZcGH3gXTrJTk6t+oxGq8TdG1aj2R6W
xLpqg0hjDzqMB8qa2Ei0up/6qxQNArkpeQDTzBUSMSjRyClMm+PT+QOv38A6bNNk0iYnt01a
Qg0Pa2sBA73LtsEQ3g9NRkNdkoNSOpnGJVJo</vt:lpwstr>
  </property>
  <property fmtid="{D5CDD505-2E9C-101B-9397-08002B2CF9AE}" pid="8" name="_2015_ms_pID_7253432">
    <vt:lpwstr>LYDk5deFmO6uSnpCLSCH6Tc=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1714981481</vt:lpwstr>
  </property>
  <property fmtid="{D5CDD505-2E9C-101B-9397-08002B2CF9AE}" pid="13" name="KSOTemplateDocerSaveRecord">
    <vt:lpwstr>eyJoZGlkIjoiOTFhYjg2MDZhZDAxZjU0ODJjZDc4YjFkNjI2NmIzZDQiLCJ1c2VySWQiOiIxMTIwMzEwODcyIn0=</vt:lpwstr>
  </property>
  <property fmtid="{D5CDD505-2E9C-101B-9397-08002B2CF9AE}" pid="14" name="KSOProductBuildVer">
    <vt:lpwstr>2052-12.1.0.20305</vt:lpwstr>
  </property>
  <property fmtid="{D5CDD505-2E9C-101B-9397-08002B2CF9AE}" pid="15" name="ICV">
    <vt:lpwstr>1E407D4F88564A71A9E4010263EA409B_12</vt:lpwstr>
  </property>
</Properties>
</file>