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东北大学</w:t>
      </w:r>
      <w:r>
        <w:rPr>
          <w:rFonts w:ascii="黑体" w:hAnsi="黑体" w:eastAsia="黑体" w:cs="黑体"/>
          <w:sz w:val="32"/>
          <w:szCs w:val="32"/>
        </w:rPr>
        <w:t>2019年“建龙钢铁”大学生动植物标本制作竞赛</w:t>
      </w:r>
      <w:r>
        <w:rPr>
          <w:rFonts w:hint="eastAsia" w:ascii="黑体" w:hAnsi="黑体" w:eastAsia="黑体" w:cs="黑体"/>
          <w:sz w:val="32"/>
          <w:szCs w:val="32"/>
        </w:rPr>
        <w:t>评审标准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（一）昆虫类标本评分参考标准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5762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评比内容</w:t>
            </w:r>
          </w:p>
        </w:tc>
        <w:tc>
          <w:tcPr>
            <w:tcW w:w="57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评审指标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立意与名称</w:t>
            </w:r>
          </w:p>
        </w:tc>
        <w:tc>
          <w:tcPr>
            <w:tcW w:w="5762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立意新颖，主题明确，寓意深刻，命名恰当。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设计制作</w:t>
            </w:r>
          </w:p>
        </w:tc>
        <w:tc>
          <w:tcPr>
            <w:tcW w:w="5762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针插标本虫体完整，姿态自然，插针位置准确，麟翅目标本的鳞片几乎无损伤，后翅前缘水平。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62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生活史标本各个虫态齐全，标本制作精美，包含被害状标本，被害状明显。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62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浸渍标本虫体完好，密封完好，采用浸渍方法得当，标本瓶及药水的清洁度高。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0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62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其它方法制作的标本虫体完整，姿态自然，方法得当。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0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62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整体艺术感强，有欣赏价值和市场价值。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创新性</w:t>
            </w:r>
          </w:p>
        </w:tc>
        <w:tc>
          <w:tcPr>
            <w:tcW w:w="5762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标本制作技术有创新，有新工艺、新材料，新配方。制作方法和手段有新突破。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720" w:num="1"/>
          <w:rtlGutter w:val="1"/>
        </w:sect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（二）动物类标本评分参考标准</w:t>
      </w:r>
    </w:p>
    <w:p>
      <w:pPr>
        <w:jc w:val="center"/>
        <w:rPr>
          <w:b/>
          <w:bCs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807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评比内容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评比标准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立意与名称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立意新颖，主题明确，寓意深刻，命名恰当。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设计制作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动物剥制标本皮毛完整，外形神态自然传神，造型艺术，作品整洁度高。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动物透明标本尸体透明度高，标本瓶及药水的清洁度高。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动物骨骼标本骨骼清洁度、白度高，骨骼完整无缺损，连接正确。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其它方法制作的标本完整，姿态自然，方法得当。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标本无霉变，无异味，无变形。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整体艺术感强，有欣赏价值和市场价值。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创新性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标本制作技术有创新，有新工艺、新材料，新配方。制作方法和手段有新突破。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720" w:num="1"/>
          <w:rtlGutter w:val="1"/>
        </w:sectPr>
      </w:pPr>
    </w:p>
    <w:p>
      <w:pPr>
        <w:spacing w:after="120" w:afterLines="5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（三）植物类标本评分参考标准</w:t>
      </w:r>
    </w:p>
    <w:tbl>
      <w:tblPr>
        <w:tblStyle w:val="2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681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评比内容</w:t>
            </w:r>
          </w:p>
        </w:tc>
        <w:tc>
          <w:tcPr>
            <w:tcW w:w="68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评比标准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立意与名称</w:t>
            </w: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立意新颖，主题明确，寓意深刻，命名恰当。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1" w:hRule="atLeast"/>
          <w:jc w:val="center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设计制作</w:t>
            </w: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基本要要求：</w:t>
            </w:r>
            <w:r>
              <w:rPr>
                <w:rFonts w:ascii="仿宋" w:hAnsi="仿宋" w:eastAsia="仿宋" w:cs="仿宋"/>
                <w:sz w:val="32"/>
                <w:szCs w:val="32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器官齐全。草本植物，应全草；对有地下茎的科属，应采集这些植物的地下部分；雌雄异株的植物，应分别采集雌株和雄株；有些植物，一年生新枝和老枝的叶不同，幼叶和老叶都要采；对先叶开花的植物，先采花枝，待出叶后应在同株上采其带叶和结果的标本；落叶木本，冬态和夏态均要采集。</w:t>
            </w:r>
            <w:r>
              <w:rPr>
                <w:rFonts w:ascii="仿宋" w:hAnsi="仿宋" w:eastAsia="仿宋" w:cs="仿宋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进行观察鉴定时能见到植物体两面的构造。调整植物体上过于密集的枝叶及花果；茎或小枝要斜剪，以便观察中空或含髓的内部结构；花还应有解剖的花，果实，有些应纵向剖开，有些横向切开。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蜡叶干制标本压制叶子平展，无折叠，无发霉，根清洗干净。固定纸条宽窄适当，固定棉线平行，固定牢固。布局合理。鉴定准确，采集记录完整、详实。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浸制标本颜色保存好，密封完好，标本瓶及药水的清洁度高。鉴定准确，采集记录完整、详实。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叶脉干制标本叶脉清晰完整，无损坏，压制平整。鉴定准确，采集记录完整、详实。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其它方法制作的标本完整，姿态自然，方法得当。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整体艺术感强，有欣赏价值和市场价值。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创新性</w:t>
            </w:r>
          </w:p>
        </w:tc>
        <w:tc>
          <w:tcPr>
            <w:tcW w:w="6816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标本制作技术有创新，有新工艺、新材料，新配方。制作方法和手段有新突破。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</w:tbl>
    <w:p>
      <w:pPr>
        <w:adjustRightInd w:val="0"/>
        <w:snapToGrid w:val="0"/>
        <w:jc w:val="center"/>
        <w:rPr>
          <w:b/>
          <w:bCs/>
          <w:spacing w:val="-10"/>
          <w:sz w:val="28"/>
          <w:szCs w:val="28"/>
        </w:rPr>
        <w:sectPr>
          <w:pgSz w:w="11900" w:h="16840"/>
          <w:pgMar w:top="1440" w:right="1800" w:bottom="1440" w:left="1800" w:header="851" w:footer="992" w:gutter="0"/>
          <w:cols w:space="720" w:num="1"/>
          <w:rtlGutter w:val="1"/>
        </w:sect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（四）医学类标本评分参考标准</w:t>
      </w:r>
    </w:p>
    <w:p>
      <w:pPr>
        <w:jc w:val="center"/>
        <w:rPr>
          <w:b/>
          <w:bCs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807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评比内容</w:t>
            </w:r>
          </w:p>
        </w:tc>
        <w:tc>
          <w:tcPr>
            <w:tcW w:w="58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评比标准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立意与名称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立意新颖，主题明确，寓意深刻，命名恰当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设计制作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标本结构完整，外形自然和真实，整洁清晰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透明标本透明度高，标本瓶及药水的清洁度高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骨骼标本清洁度及白度高，骨骼完整无缺损、连接正确及自然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标本组织结构或病变清晰，标注清楚合理，标注准确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标本无霉变，无异味，无变形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标本整体科学性强，有明显示范教学作用</w:t>
            </w: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创新性</w:t>
            </w:r>
          </w:p>
        </w:tc>
        <w:tc>
          <w:tcPr>
            <w:tcW w:w="5807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标本制作技术有创新，有新工艺、新材料，新配方。制作方法和手段有新突破。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</w:p>
        </w:tc>
      </w:tr>
    </w:tbl>
    <w:p/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1004"/>
    <w:rsid w:val="2AAA1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2019-05-15T02:29:00Z</dcterms:created>
  <dc:creator>18805314168手机用户</dc:creator>
  <cp:lastModifiedBy>18805314168手机用户</cp:lastModifiedBy>
  <dcterms:modified xsi:type="dcterms:W3CDTF">2019-05-15T02:30:50Z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